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FE21D1">
      <w:pPr>
        <w:pStyle w:val="PargrafodaLista"/>
        <w:numPr>
          <w:ilvl w:val="0"/>
          <w:numId w:val="2"/>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Default="002419AA" w:rsidP="002419AA">
      <w:pPr>
        <w:pStyle w:val="PargrafodaLista"/>
        <w:numPr>
          <w:ilvl w:val="0"/>
          <w:numId w:val="2"/>
        </w:numPr>
        <w:rPr>
          <w:rFonts w:cstheme="minorHAnsi"/>
          <w:lang w:val="en-US"/>
        </w:rPr>
      </w:pPr>
      <w:r w:rsidRPr="002419AA">
        <w:rPr>
          <w:rFonts w:cstheme="minorHAnsi"/>
          <w:b/>
          <w:lang w:val="en-US"/>
        </w:rPr>
        <w:lastRenderedPageBreak/>
        <w:t xml:space="preserve">Consumption service plan - </w:t>
      </w:r>
      <w:r w:rsidR="00695AF9" w:rsidRPr="002419AA">
        <w:rPr>
          <w:rFonts w:cstheme="minorHAnsi"/>
          <w:lang w:val="en-US"/>
        </w:rPr>
        <w:t xml:space="preserve">The plan that you choose when using the Azure </w:t>
      </w:r>
      <w:proofErr w:type="spellStart"/>
      <w:r w:rsidR="00695AF9" w:rsidRPr="002419AA">
        <w:rPr>
          <w:rFonts w:cstheme="minorHAnsi"/>
          <w:lang w:val="en-US"/>
        </w:rPr>
        <w:t>serverless</w:t>
      </w:r>
      <w:proofErr w:type="spellEnd"/>
      <w:r w:rsidR="00695AF9" w:rsidRPr="002419AA">
        <w:rPr>
          <w:rFonts w:cstheme="minorHAnsi"/>
          <w:lang w:val="en-US"/>
        </w:rPr>
        <w:t xml:space="preserve"> application platform. </w:t>
      </w:r>
      <w:r w:rsidR="00695AF9" w:rsidRPr="002419AA">
        <w:rPr>
          <w:rFonts w:cstheme="minorHAnsi"/>
          <w:b/>
          <w:u w:val="single"/>
          <w:lang w:val="en-US"/>
        </w:rPr>
        <w:t>The Consumption service plan provides automatic scaling and bills you when your functions are running.</w:t>
      </w:r>
      <w:r w:rsidR="00695AF9" w:rsidRPr="002419AA">
        <w:rPr>
          <w:rFonts w:cstheme="minorHAnsi"/>
          <w:lang w:val="en-US"/>
        </w:rPr>
        <w:t xml:space="preserve"> </w:t>
      </w:r>
    </w:p>
    <w:p w:rsidR="00695AF9" w:rsidRPr="002419AA" w:rsidRDefault="00695AF9" w:rsidP="002419AA">
      <w:pPr>
        <w:pStyle w:val="PargrafodaLista"/>
        <w:numPr>
          <w:ilvl w:val="0"/>
          <w:numId w:val="2"/>
        </w:numPr>
        <w:rPr>
          <w:rFonts w:cstheme="minorHAnsi"/>
          <w:b/>
          <w:lang w:val="en-US"/>
        </w:rPr>
      </w:pPr>
      <w:r w:rsidRPr="002419AA">
        <w:rPr>
          <w:rFonts w:cstheme="minorHAnsi"/>
          <w:b/>
          <w:lang w:val="en-US"/>
        </w:rPr>
        <w:t>Azure App Service plan</w:t>
      </w:r>
      <w:r w:rsidR="002419AA" w:rsidRPr="002419AA">
        <w:rPr>
          <w:rFonts w:cstheme="minorHAnsi"/>
          <w:lang w:val="en-US"/>
        </w:rPr>
        <w:t xml:space="preserve"> - </w:t>
      </w:r>
      <w:r w:rsidR="002419AA" w:rsidRPr="002419AA">
        <w:rPr>
          <w:rFonts w:cstheme="minorHAnsi"/>
          <w:u w:val="single"/>
          <w:lang w:val="en-US"/>
        </w:rPr>
        <w:t>A</w:t>
      </w:r>
      <w:r w:rsidRPr="002419AA">
        <w:rPr>
          <w:rFonts w:cstheme="minorHAnsi"/>
          <w:u w:val="single"/>
          <w:lang w:val="en-US"/>
        </w:rPr>
        <w:t>llows you to avoid timeout periods by having your function run continuously on a VM that you define.</w:t>
      </w:r>
      <w:r w:rsidRPr="002419AA">
        <w:rPr>
          <w:rFonts w:cstheme="minorHAnsi"/>
          <w:lang w:val="en-US"/>
        </w:rPr>
        <w:t xml:space="preserve"> When using an App Service plan, you are responsible for managing the app resources the function runs on, so this is technically not a </w:t>
      </w:r>
      <w:proofErr w:type="spellStart"/>
      <w:r w:rsidRPr="002419AA">
        <w:rPr>
          <w:rFonts w:cstheme="minorHAnsi"/>
          <w:lang w:val="en-US"/>
        </w:rPr>
        <w:t>serverless</w:t>
      </w:r>
      <w:proofErr w:type="spellEnd"/>
      <w:r w:rsidRPr="002419AA">
        <w:rPr>
          <w:rFonts w:cstheme="minorHAnsi"/>
          <w:lang w:val="en-US"/>
        </w:rPr>
        <w:t xml:space="preserve"> plan. However</w:t>
      </w:r>
      <w:r w:rsidRPr="002419AA">
        <w:rPr>
          <w:rFonts w:cstheme="minorHAnsi"/>
          <w:b/>
          <w:lang w:val="en-US"/>
        </w:rPr>
        <w:t>,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FE21D1"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w:t>
      </w:r>
      <w:r w:rsidR="002419AA" w:rsidRPr="002419AA">
        <w:rPr>
          <w:rFonts w:asciiTheme="minorHAnsi" w:hAnsiTheme="minorHAnsi" w:cstheme="minorHAnsi"/>
          <w:b/>
          <w:color w:val="171717"/>
          <w:sz w:val="22"/>
          <w:szCs w:val="22"/>
          <w:highlight w:val="yellow"/>
          <w:u w:val="single"/>
          <w:lang w:val="en-US"/>
        </w:rPr>
        <w:lastRenderedPageBreak/>
        <w:t>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862D4E">
      <w:pPr>
        <w:pStyle w:val="PargrafodaLista"/>
        <w:numPr>
          <w:ilvl w:val="0"/>
          <w:numId w:val="2"/>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FE21D1"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FE21D1"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FE21D1"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FE21D1"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FE21D1"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r>
      <w:r w:rsidRPr="00ED7450">
        <w:rPr>
          <w:rFonts w:cstheme="minorHAnsi"/>
          <w:lang w:val="en-US"/>
        </w:rPr>
        <w:lastRenderedPageBreak/>
        <w:t>The Anonymous level means that there's no authentication required. We use this level in our exercise.</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A222A5">
      <w:pPr>
        <w:pStyle w:val="PargrafodaLista"/>
        <w:numPr>
          <w:ilvl w:val="0"/>
          <w:numId w:val="177"/>
        </w:numPr>
        <w:rPr>
          <w:rFonts w:cstheme="minorHAnsi"/>
          <w:highlight w:val="yellow"/>
          <w:lang w:val="en-US"/>
        </w:rPr>
      </w:pPr>
      <w:r w:rsidRPr="00A222A5">
        <w:rPr>
          <w:rFonts w:cstheme="minorHAnsi"/>
          <w:b/>
          <w:highlight w:val="yellow"/>
          <w:lang w:val="en-US"/>
        </w:rPr>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D47BC">
      <w:pPr>
        <w:pStyle w:val="PargrafodaLista"/>
        <w:numPr>
          <w:ilvl w:val="0"/>
          <w:numId w:val="5"/>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D47BC">
      <w:pPr>
        <w:pStyle w:val="PargrafodaLista"/>
        <w:numPr>
          <w:ilvl w:val="0"/>
          <w:numId w:val="5"/>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9C1314">
      <w:pPr>
        <w:pStyle w:val="PargrafodaLista"/>
        <w:numPr>
          <w:ilvl w:val="0"/>
          <w:numId w:val="6"/>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lastRenderedPageBreak/>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w:t>
        </w:r>
        <w:r w:rsidRPr="00ED7450">
          <w:rPr>
            <w:rStyle w:val="Hyperlink"/>
            <w:rFonts w:cstheme="minorHAnsi"/>
            <w:b/>
            <w:lang w:val="en-US"/>
          </w:rPr>
          <w:t>r</w:t>
        </w:r>
        <w:r w:rsidRPr="00ED7450">
          <w:rPr>
            <w:rStyle w:val="Hyperlink"/>
            <w:rFonts w:cstheme="minorHAnsi"/>
            <w:b/>
            <w:lang w:val="en-US"/>
          </w:rPr>
          <w:t>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lastRenderedPageBreak/>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9C1314">
      <w:pPr>
        <w:pStyle w:val="PargrafodaLista"/>
        <w:numPr>
          <w:ilvl w:val="0"/>
          <w:numId w:val="10"/>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9C1314">
      <w:pPr>
        <w:pStyle w:val="PargrafodaLista"/>
        <w:numPr>
          <w:ilvl w:val="0"/>
          <w:numId w:val="11"/>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9C1314">
      <w:pPr>
        <w:pStyle w:val="PargrafodaLista"/>
        <w:numPr>
          <w:ilvl w:val="0"/>
          <w:numId w:val="14"/>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9C1314">
      <w:pPr>
        <w:pStyle w:val="PargrafodaLista"/>
        <w:numPr>
          <w:ilvl w:val="0"/>
          <w:numId w:val="14"/>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9C1314">
      <w:pPr>
        <w:pStyle w:val="PargrafodaLista"/>
        <w:numPr>
          <w:ilvl w:val="1"/>
          <w:numId w:val="14"/>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9C1314">
      <w:pPr>
        <w:pStyle w:val="PargrafodaLista"/>
        <w:numPr>
          <w:ilvl w:val="1"/>
          <w:numId w:val="14"/>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FE21D1"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FE21D1"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w:t>
        </w:r>
        <w:r w:rsidR="00092DCF" w:rsidRPr="003C44CF">
          <w:rPr>
            <w:rStyle w:val="Hyperlink"/>
            <w:rFonts w:cstheme="minorHAnsi"/>
            <w:szCs w:val="28"/>
            <w:lang w:val="en-US"/>
          </w:rPr>
          <w:t>i</w:t>
        </w:r>
        <w:r w:rsidR="00092DCF" w:rsidRPr="003C44CF">
          <w:rPr>
            <w:rStyle w:val="Hyperlink"/>
            <w:rFonts w:cstheme="minorHAnsi"/>
            <w:szCs w:val="28"/>
            <w:lang w:val="en-US"/>
          </w:rPr>
          <w:t>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FE21D1"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w:t>
        </w:r>
        <w:r w:rsidR="00462D81" w:rsidRPr="00BB4B56">
          <w:rPr>
            <w:rStyle w:val="Hyperlink"/>
            <w:rFonts w:cstheme="minorHAnsi"/>
            <w:szCs w:val="28"/>
            <w:lang w:val="en-US"/>
          </w:rPr>
          <w:t>i</w:t>
        </w:r>
        <w:r w:rsidR="00462D81" w:rsidRPr="00BB4B56">
          <w:rPr>
            <w:rStyle w:val="Hyperlink"/>
            <w:rFonts w:cstheme="minorHAnsi"/>
            <w:szCs w:val="28"/>
            <w:lang w:val="en-US"/>
          </w:rPr>
          <w:t>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9C0E83">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9C0E83">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9C1314">
      <w:pPr>
        <w:pStyle w:val="PargrafodaLista"/>
        <w:numPr>
          <w:ilvl w:val="0"/>
          <w:numId w:val="19"/>
        </w:numPr>
        <w:rPr>
          <w:rFonts w:cstheme="minorHAnsi"/>
          <w:color w:val="000000" w:themeColor="text1"/>
          <w:highlight w:val="red"/>
          <w:lang w:val="en-US"/>
        </w:rPr>
      </w:pPr>
      <w:r w:rsidRPr="009C0E83">
        <w:rPr>
          <w:rFonts w:cstheme="minorHAnsi"/>
          <w:color w:val="000000" w:themeColor="text1"/>
          <w:highlight w:val="red"/>
          <w:lang w:val="en-US"/>
        </w:rPr>
        <w:lastRenderedPageBreak/>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33819" w:rsidRPr="00833819" w:rsidRDefault="00833819" w:rsidP="00833819">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833819" w:rsidRPr="00833819" w:rsidTr="00833819">
        <w:tc>
          <w:tcPr>
            <w:tcW w:w="2302" w:type="dxa"/>
          </w:tcPr>
          <w:p w:rsidR="00833819" w:rsidRPr="00833819" w:rsidRDefault="00833819" w:rsidP="00B737EF">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Service</w:t>
            </w:r>
          </w:p>
        </w:tc>
        <w:tc>
          <w:tcPr>
            <w:tcW w:w="2303" w:type="dxa"/>
          </w:tcPr>
          <w:p w:rsidR="00833819" w:rsidRPr="00833819" w:rsidRDefault="00833819" w:rsidP="00B737EF">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Purpose</w:t>
            </w:r>
          </w:p>
        </w:tc>
        <w:tc>
          <w:tcPr>
            <w:tcW w:w="2303" w:type="dxa"/>
          </w:tcPr>
          <w:p w:rsidR="00833819" w:rsidRPr="00833819" w:rsidRDefault="00833819" w:rsidP="00B737EF">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Type</w:t>
            </w:r>
          </w:p>
        </w:tc>
        <w:tc>
          <w:tcPr>
            <w:tcW w:w="2303" w:type="dxa"/>
          </w:tcPr>
          <w:p w:rsidR="00833819" w:rsidRPr="00833819" w:rsidRDefault="00833819" w:rsidP="00B737EF">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When to use</w:t>
            </w:r>
          </w:p>
        </w:tc>
      </w:tr>
      <w:tr w:rsidR="00833819" w:rsidRPr="00833819" w:rsidTr="00833819">
        <w:tc>
          <w:tcPr>
            <w:tcW w:w="2302" w:type="dxa"/>
          </w:tcPr>
          <w:p w:rsidR="00833819" w:rsidRPr="00833819" w:rsidRDefault="00833819" w:rsidP="00B737EF">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Event Grid</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t>Reactive programming</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t>Event distribution (discrete)</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t>React to status changes</w:t>
            </w:r>
          </w:p>
        </w:tc>
      </w:tr>
      <w:tr w:rsidR="00833819" w:rsidRPr="00833819" w:rsidTr="00833819">
        <w:tc>
          <w:tcPr>
            <w:tcW w:w="2302" w:type="dxa"/>
          </w:tcPr>
          <w:p w:rsidR="00833819" w:rsidRPr="00833819" w:rsidRDefault="00833819" w:rsidP="00B737EF">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Event Hubs</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t>Big data pipeline</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t>Event streaming (series)</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t>Telemetry and distributed data streaming</w:t>
            </w:r>
          </w:p>
        </w:tc>
      </w:tr>
      <w:tr w:rsidR="00833819" w:rsidRPr="00833819" w:rsidTr="00833819">
        <w:tc>
          <w:tcPr>
            <w:tcW w:w="2302" w:type="dxa"/>
          </w:tcPr>
          <w:p w:rsidR="00833819" w:rsidRPr="00833819" w:rsidRDefault="00833819" w:rsidP="00B737EF">
            <w:pPr>
              <w:rPr>
                <w:rFonts w:cstheme="minorHAnsi"/>
                <w:b/>
                <w:color w:val="000000" w:themeColor="text1"/>
                <w:szCs w:val="28"/>
                <w:highlight w:val="yellow"/>
                <w:lang w:val="en-US"/>
              </w:rPr>
            </w:pPr>
            <w:r w:rsidRPr="00833819">
              <w:rPr>
                <w:rFonts w:cstheme="minorHAnsi"/>
                <w:b/>
                <w:color w:val="000000" w:themeColor="text1"/>
                <w:szCs w:val="28"/>
                <w:highlight w:val="yellow"/>
                <w:lang w:val="en-US"/>
              </w:rPr>
              <w:t>Service Bus</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t xml:space="preserve">High-value enterprise </w:t>
            </w:r>
            <w:r w:rsidRPr="00833819">
              <w:rPr>
                <w:rFonts w:cstheme="minorHAnsi"/>
                <w:color w:val="000000" w:themeColor="text1"/>
                <w:szCs w:val="28"/>
                <w:highlight w:val="yellow"/>
                <w:lang w:val="en-US"/>
              </w:rPr>
              <w:lastRenderedPageBreak/>
              <w:t>messaging</w:t>
            </w:r>
          </w:p>
        </w:tc>
        <w:tc>
          <w:tcPr>
            <w:tcW w:w="2303" w:type="dxa"/>
          </w:tcPr>
          <w:p w:rsidR="00833819" w:rsidRPr="00833819" w:rsidRDefault="00833819" w:rsidP="00B737EF">
            <w:pPr>
              <w:rPr>
                <w:rFonts w:cstheme="minorHAnsi"/>
                <w:color w:val="000000" w:themeColor="text1"/>
                <w:szCs w:val="28"/>
                <w:highlight w:val="yellow"/>
                <w:lang w:val="en-US"/>
              </w:rPr>
            </w:pPr>
            <w:r w:rsidRPr="00833819">
              <w:rPr>
                <w:rFonts w:cstheme="minorHAnsi"/>
                <w:color w:val="000000" w:themeColor="text1"/>
                <w:szCs w:val="28"/>
                <w:highlight w:val="yellow"/>
                <w:lang w:val="en-US"/>
              </w:rPr>
              <w:lastRenderedPageBreak/>
              <w:t>Message</w:t>
            </w:r>
          </w:p>
        </w:tc>
        <w:tc>
          <w:tcPr>
            <w:tcW w:w="2303" w:type="dxa"/>
          </w:tcPr>
          <w:p w:rsidR="00833819" w:rsidRPr="00833819" w:rsidRDefault="00833819" w:rsidP="00B737EF">
            <w:pPr>
              <w:rPr>
                <w:rFonts w:cstheme="minorHAnsi"/>
                <w:color w:val="000000" w:themeColor="text1"/>
                <w:szCs w:val="28"/>
                <w:lang w:val="en-US"/>
              </w:rPr>
            </w:pPr>
            <w:r w:rsidRPr="00833819">
              <w:rPr>
                <w:rFonts w:cstheme="minorHAnsi"/>
                <w:color w:val="000000" w:themeColor="text1"/>
                <w:szCs w:val="28"/>
                <w:highlight w:val="yellow"/>
                <w:lang w:val="en-US"/>
              </w:rPr>
              <w:t xml:space="preserve">Order processing and </w:t>
            </w:r>
            <w:r w:rsidRPr="00833819">
              <w:rPr>
                <w:rFonts w:cstheme="minorHAnsi"/>
                <w:color w:val="000000" w:themeColor="text1"/>
                <w:szCs w:val="28"/>
                <w:highlight w:val="yellow"/>
                <w:lang w:val="en-US"/>
              </w:rPr>
              <w:lastRenderedPageBreak/>
              <w:t>financial transactions</w:t>
            </w:r>
          </w:p>
        </w:tc>
      </w:tr>
    </w:tbl>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lastRenderedPageBreak/>
        <w:t xml:space="preserve">Does the sending component expect the communication to be processed in a particular way by the </w:t>
      </w:r>
      <w:proofErr w:type="gramStart"/>
      <w:r w:rsidRPr="008B5FF6">
        <w:rPr>
          <w:rFonts w:cstheme="minorHAnsi"/>
          <w:b/>
          <w:color w:val="000000" w:themeColor="text1"/>
          <w:szCs w:val="28"/>
          <w:lang w:val="en-US"/>
        </w:rPr>
        <w:t>destination</w:t>
      </w:r>
      <w:proofErr w:type="gramEnd"/>
      <w:r w:rsidRPr="008B5FF6">
        <w:rPr>
          <w:rFonts w:cstheme="minorHAnsi"/>
          <w:b/>
          <w:color w:val="000000" w:themeColor="text1"/>
          <w:szCs w:val="28"/>
          <w:lang w:val="en-US"/>
        </w:rPr>
        <w:t xml:space="preserve">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group messages into transactions.</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receive messages without polling the queue.</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lastRenderedPageBreak/>
        <w:t>Need to provide a role-based access model to the queues.</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handle messages larger than 64 KB but less than 256 KB.</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Queue size will not grow larger than 80 GB.</w:t>
      </w:r>
    </w:p>
    <w:p w:rsidR="00797ED6" w:rsidRPr="007C75D1" w:rsidRDefault="00797ED6" w:rsidP="009C1314">
      <w:pPr>
        <w:pStyle w:val="PargrafodaLista"/>
        <w:numPr>
          <w:ilvl w:val="0"/>
          <w:numId w:val="24"/>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7C75D1" w:rsidRDefault="00797ED6" w:rsidP="009C1314">
      <w:pPr>
        <w:pStyle w:val="PargrafodaLista"/>
        <w:numPr>
          <w:ilvl w:val="0"/>
          <w:numId w:val="25"/>
        </w:numPr>
        <w:rPr>
          <w:rFonts w:cstheme="minorHAnsi"/>
          <w:color w:val="000000" w:themeColor="text1"/>
          <w:szCs w:val="28"/>
          <w:highlight w:val="yellow"/>
          <w:u w:val="single"/>
          <w:lang w:val="en-US"/>
        </w:rPr>
      </w:pPr>
      <w:r w:rsidRPr="007C75D1">
        <w:rPr>
          <w:rFonts w:cstheme="minorHAnsi"/>
          <w:color w:val="000000" w:themeColor="text1"/>
          <w:szCs w:val="28"/>
          <w:highlight w:val="yellow"/>
          <w:u w:val="single"/>
          <w:lang w:val="en-US"/>
        </w:rPr>
        <w:t>Expect the queue to exceed 80 GB in size.</w:t>
      </w:r>
    </w:p>
    <w:p w:rsidR="00797ED6" w:rsidRPr="007C75D1" w:rsidRDefault="00797ED6" w:rsidP="009C1314">
      <w:pPr>
        <w:pStyle w:val="PargrafodaLista"/>
        <w:numPr>
          <w:ilvl w:val="0"/>
          <w:numId w:val="25"/>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FE21D1"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FE21D1"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FE21D1"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FE21D1"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FE21D1"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FE21D1"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lastRenderedPageBreak/>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lastRenderedPageBreak/>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w:t>
      </w:r>
      <w:r w:rsidRPr="003E3661">
        <w:rPr>
          <w:rFonts w:cstheme="minorHAnsi"/>
          <w:color w:val="000000" w:themeColor="text1"/>
          <w:szCs w:val="28"/>
          <w:lang w:val="en-US"/>
        </w:rPr>
        <w:lastRenderedPageBreak/>
        <w:t xml:space="preserve">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lastRenderedPageBreak/>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7C75D1" w:rsidRDefault="000E3326" w:rsidP="009C1314">
      <w:pPr>
        <w:pStyle w:val="PargrafodaLista"/>
        <w:numPr>
          <w:ilvl w:val="0"/>
          <w:numId w:val="3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Supports unlimited queue size (versus </w:t>
      </w:r>
      <w:bookmarkStart w:id="0" w:name="_GoBack"/>
      <w:r w:rsidRPr="007C75D1">
        <w:rPr>
          <w:rFonts w:cstheme="minorHAnsi"/>
          <w:color w:val="000000" w:themeColor="text1"/>
          <w:szCs w:val="28"/>
          <w:highlight w:val="yellow"/>
          <w:lang w:val="en-US"/>
        </w:rPr>
        <w:t>80</w:t>
      </w:r>
      <w:bookmarkEnd w:id="0"/>
      <w:r w:rsidRPr="007C75D1">
        <w:rPr>
          <w:rFonts w:cstheme="minorHAnsi"/>
          <w:color w:val="000000" w:themeColor="text1"/>
          <w:szCs w:val="28"/>
          <w:highlight w:val="yellow"/>
          <w:lang w:val="en-US"/>
        </w:rPr>
        <w:t>-GB limit for Service Bus queues)</w:t>
      </w:r>
    </w:p>
    <w:p w:rsidR="000E3326" w:rsidRPr="007C75D1" w:rsidRDefault="000E3326" w:rsidP="009C1314">
      <w:pPr>
        <w:pStyle w:val="PargrafodaLista"/>
        <w:numPr>
          <w:ilvl w:val="0"/>
          <w:numId w:val="3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We save internet bandwidth 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lastRenderedPageBreak/>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lastRenderedPageBreak/>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lastRenderedPageBreak/>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lastRenderedPageBreak/>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 xml:space="preserve">Partition Count - The number of partitions required in an Event Hub (between 2 and 32). The partition count should be directly related to the expected number of concurrent consumers and can't be changed after the hub has been created. The partition separates the message </w:t>
      </w:r>
      <w:r w:rsidRPr="00067A4D">
        <w:rPr>
          <w:rFonts w:cstheme="minorHAnsi"/>
          <w:color w:val="000000" w:themeColor="text1"/>
          <w:szCs w:val="28"/>
          <w:lang w:val="en-US"/>
        </w:rPr>
        <w:lastRenderedPageBreak/>
        <w:t>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lastRenderedPageBreak/>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 xml:space="preserve">A storage account is a container that groups a set of Azure Storage services together. Only data services from Azure Storage can be included in a storage account (Azure Blobs, Azure Files, Azure </w:t>
      </w:r>
      <w:r w:rsidRPr="00F35DB4">
        <w:rPr>
          <w:rFonts w:cstheme="minorHAnsi"/>
          <w:color w:val="000000" w:themeColor="text1"/>
          <w:szCs w:val="28"/>
          <w:lang w:val="en-US"/>
        </w:rPr>
        <w:lastRenderedPageBreak/>
        <w:t>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lastRenderedPageBreak/>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lastRenderedPageBreak/>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lastRenderedPageBreak/>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FE21D1"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FE21D1"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FE21D1"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FE21D1"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lastRenderedPageBreak/>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lastRenderedPageBreak/>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FE21D1"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FE21D1"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FE21D1"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FE21D1"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FE21D1"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FE21D1"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FE21D1"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Compute optimized VMs are designed to have a high CPU-to-memory ratio. Suitable for medium </w:t>
            </w:r>
            <w:r w:rsidRPr="00690BEE">
              <w:rPr>
                <w:rFonts w:cstheme="minorHAnsi"/>
                <w:color w:val="000000" w:themeColor="text1"/>
                <w:szCs w:val="28"/>
                <w:lang w:val="en-US"/>
              </w:rPr>
              <w:lastRenderedPageBreak/>
              <w:t>traffic web servers, network appliances, batch processes, and application servers.</w:t>
            </w:r>
          </w:p>
        </w:tc>
      </w:tr>
      <w:tr w:rsidR="00690BEE" w:rsidRPr="00FE21D1"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lastRenderedPageBreak/>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FE21D1"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FE21D1"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xml:space="preserve">. You can add additional disks to store application data; the maximum number is determined by the VM size selection (typically two per CPU). It's common to create one or more data disks, particularly since the </w:t>
      </w:r>
      <w:r w:rsidRPr="00FB01F4">
        <w:rPr>
          <w:rFonts w:cstheme="minorHAnsi"/>
          <w:color w:val="000000" w:themeColor="text1"/>
          <w:szCs w:val="28"/>
          <w:lang w:val="en-US"/>
        </w:rPr>
        <w:lastRenderedPageBreak/>
        <w:t>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FE21D1"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FE21D1"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lastRenderedPageBreak/>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FE21D1"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FE21D1"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FE21D1"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FE21D1"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FE21D1"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FE21D1"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FE21D1"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FE21D1"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FE21D1"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FE21D1"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FE21D1"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FE21D1"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FE21D1"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FE21D1"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FE21D1"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FE21D1"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FE21D1"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FE21D1"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FE21D1"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FE21D1"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Pr="00C448E3" w:rsidRDefault="00F14376" w:rsidP="007F6922">
      <w:pPr>
        <w:rPr>
          <w:rFonts w:cstheme="minorHAnsi"/>
          <w:color w:val="000000" w:themeColor="text1"/>
          <w:szCs w:val="32"/>
          <w:highlight w:val="yellow"/>
          <w:lang w:val="en-US"/>
        </w:rPr>
      </w:pPr>
      <w:r w:rsidRPr="00C448E3">
        <w:rPr>
          <w:rFonts w:cstheme="minorHAnsi"/>
          <w:color w:val="000000" w:themeColor="text1"/>
          <w:szCs w:val="32"/>
          <w:highlight w:val="yellow"/>
          <w:lang w:val="en-US"/>
        </w:rPr>
        <w:t xml:space="preserve">To set up a cache, you use an </w:t>
      </w:r>
      <w:r w:rsidRPr="00C448E3">
        <w:rPr>
          <w:rFonts w:cstheme="minorHAnsi"/>
          <w:b/>
          <w:color w:val="000000" w:themeColor="text1"/>
          <w:szCs w:val="32"/>
          <w:highlight w:val="yellow"/>
          <w:u w:val="single"/>
          <w:lang w:val="en-US"/>
        </w:rPr>
        <w:t>outbound policy</w:t>
      </w:r>
      <w:r w:rsidRPr="00C448E3">
        <w:rPr>
          <w:rFonts w:cstheme="minorHAnsi"/>
          <w:color w:val="000000" w:themeColor="text1"/>
          <w:szCs w:val="32"/>
          <w:highlight w:val="yellow"/>
          <w:lang w:val="en-US"/>
        </w:rPr>
        <w:t xml:space="preserve"> named </w:t>
      </w:r>
      <w:r w:rsidRPr="00C448E3">
        <w:rPr>
          <w:rFonts w:cstheme="minorHAnsi"/>
          <w:b/>
          <w:color w:val="000000" w:themeColor="text1"/>
          <w:szCs w:val="32"/>
          <w:highlight w:val="yellow"/>
          <w:lang w:val="en-US"/>
        </w:rPr>
        <w:t>cache-store</w:t>
      </w:r>
      <w:r w:rsidRPr="00C448E3">
        <w:rPr>
          <w:rFonts w:cstheme="minorHAnsi"/>
          <w:color w:val="000000" w:themeColor="text1"/>
          <w:szCs w:val="32"/>
          <w:highlight w:val="yellow"/>
          <w:lang w:val="en-US"/>
        </w:rPr>
        <w:t xml:space="preserve"> to store responses. You also use an inbound policy named </w:t>
      </w:r>
      <w:r w:rsidRPr="00C448E3">
        <w:rPr>
          <w:rFonts w:cstheme="minorHAnsi"/>
          <w:b/>
          <w:color w:val="000000" w:themeColor="text1"/>
          <w:szCs w:val="32"/>
          <w:highlight w:val="yellow"/>
          <w:lang w:val="en-US"/>
        </w:rPr>
        <w:t>cache-lookup</w:t>
      </w:r>
      <w:r w:rsidRPr="00C448E3">
        <w:rPr>
          <w:rFonts w:cstheme="minorHAnsi"/>
          <w:color w:val="000000" w:themeColor="text1"/>
          <w:szCs w:val="32"/>
          <w:highlight w:val="yellow"/>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C448E3">
        <w:rPr>
          <w:rFonts w:cstheme="minorHAnsi"/>
          <w:color w:val="000000" w:themeColor="text1"/>
          <w:szCs w:val="32"/>
          <w:highlight w:val="yellow"/>
          <w:lang w:val="en-US"/>
        </w:rPr>
        <w:t xml:space="preserve">It's also possible to store individual values in the cache, instead of a complete response. Use the </w:t>
      </w:r>
      <w:r w:rsidRPr="00C448E3">
        <w:rPr>
          <w:rFonts w:cstheme="minorHAnsi"/>
          <w:b/>
          <w:color w:val="000000" w:themeColor="text1"/>
          <w:szCs w:val="32"/>
          <w:highlight w:val="yellow"/>
          <w:lang w:val="en-US"/>
        </w:rPr>
        <w:t>cache-store-value</w:t>
      </w:r>
      <w:r w:rsidRPr="00C448E3">
        <w:rPr>
          <w:rFonts w:cstheme="minorHAnsi"/>
          <w:color w:val="000000" w:themeColor="text1"/>
          <w:szCs w:val="32"/>
          <w:highlight w:val="yellow"/>
          <w:lang w:val="en-US"/>
        </w:rPr>
        <w:t xml:space="preserve"> policy to add the value, with an identifying key. Retrieve the value from the cache by using the </w:t>
      </w:r>
      <w:r w:rsidRPr="00C448E3">
        <w:rPr>
          <w:rFonts w:cstheme="minorHAnsi"/>
          <w:b/>
          <w:color w:val="000000" w:themeColor="text1"/>
          <w:szCs w:val="32"/>
          <w:highlight w:val="yellow"/>
          <w:lang w:val="en-US"/>
        </w:rPr>
        <w:t>cache-lookup-value</w:t>
      </w:r>
      <w:r w:rsidRPr="00C448E3">
        <w:rPr>
          <w:rFonts w:cstheme="minorHAnsi"/>
          <w:color w:val="000000" w:themeColor="text1"/>
          <w:szCs w:val="32"/>
          <w:highlight w:val="yellow"/>
          <w:lang w:val="en-US"/>
        </w:rPr>
        <w:t xml:space="preserve"> policy. If you want to remove a value before it expires, use the </w:t>
      </w:r>
      <w:r w:rsidRPr="00C448E3">
        <w:rPr>
          <w:rFonts w:cstheme="minorHAnsi"/>
          <w:b/>
          <w:color w:val="000000" w:themeColor="text1"/>
          <w:szCs w:val="32"/>
          <w:highlight w:val="yellow"/>
          <w:lang w:val="en-US"/>
        </w:rPr>
        <w:t>cache-remove-value</w:t>
      </w:r>
      <w:r w:rsidRPr="00C448E3">
        <w:rPr>
          <w:rFonts w:cstheme="minorHAnsi"/>
          <w:color w:val="000000" w:themeColor="text1"/>
          <w:szCs w:val="32"/>
          <w:highlight w:val="yellow"/>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2B37D0">
      <w:pPr>
        <w:pStyle w:val="PargrafodaLista"/>
        <w:numPr>
          <w:ilvl w:val="0"/>
          <w:numId w:val="128"/>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FE21D1"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FE21D1"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FE21D1"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FE21D1"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FE21D1"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FE21D1"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FE21D1"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FE21D1"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FE21D1"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FE21D1"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FE21D1"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lastRenderedPageBreak/>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lastRenderedPageBreak/>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lastRenderedPageBreak/>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lastRenderedPageBreak/>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lastRenderedPageBreak/>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FE21D1"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FE21D1"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FE21D1"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FE21D1"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FE21D1"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lastRenderedPageBreak/>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r>
      <w:r w:rsidRPr="00DC1CB5">
        <w:rPr>
          <w:rFonts w:cstheme="minorHAnsi"/>
          <w:color w:val="000000" w:themeColor="text1"/>
          <w:szCs w:val="32"/>
          <w:highlight w:val="lightGray"/>
          <w:lang w:val="en-US"/>
        </w:rPr>
        <w:lastRenderedPageBreak/>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FE21D1"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FE21D1"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FE21D1"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FE21D1"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 xml:space="preserve">Edge properties might include a time </w:t>
            </w:r>
            <w:r w:rsidRPr="00542FF3">
              <w:rPr>
                <w:rFonts w:cstheme="minorHAnsi"/>
                <w:color w:val="000000" w:themeColor="text1"/>
                <w:szCs w:val="32"/>
                <w:lang w:val="en-US"/>
              </w:rPr>
              <w:lastRenderedPageBreak/>
              <w:t>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FE21D1"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FE21D1"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FE21D1"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FE21D1"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FE21D1"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FE21D1"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FE21D1" w:rsidP="00440450">
      <w:pPr>
        <w:rPr>
          <w:rFonts w:cstheme="minorHAnsi"/>
          <w:b/>
          <w:color w:val="000000" w:themeColor="text1"/>
          <w:szCs w:val="28"/>
          <w:lang w:val="en-US"/>
        </w:rPr>
      </w:pPr>
      <w:hyperlink r:id="rId104"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lastRenderedPageBreak/>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lastRenderedPageBreak/>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FE21D1" w:rsidP="00D91871">
      <w:pPr>
        <w:rPr>
          <w:rFonts w:cstheme="minorHAnsi"/>
          <w:b/>
          <w:color w:val="000000" w:themeColor="text1"/>
          <w:szCs w:val="28"/>
          <w:lang w:val="en-US"/>
        </w:rPr>
      </w:pPr>
      <w:hyperlink r:id="rId10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secureString</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boolean</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secureObject</w:t>
      </w:r>
      <w:proofErr w:type="spellEnd"/>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for all passwords and secrets. If you pass sensitive data in a JSON object, use the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 Template parameters with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or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FE21D1" w:rsidP="00C43AF9">
      <w:pPr>
        <w:rPr>
          <w:rFonts w:cstheme="minorHAnsi"/>
          <w:b/>
          <w:color w:val="000000" w:themeColor="text1"/>
          <w:szCs w:val="28"/>
          <w:lang w:val="en-US"/>
        </w:rPr>
      </w:pPr>
      <w:hyperlink r:id="rId10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 xml:space="preserve">Don't use the reference function in the variables section of a template. The reference function is resolved at runtime, and variables are resolved when the template is parsed.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lastRenderedPageBreak/>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lastRenderedPageBreak/>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FE21D1" w:rsidP="006C79CA">
      <w:pPr>
        <w:rPr>
          <w:rFonts w:cstheme="minorHAnsi"/>
          <w:color w:val="000000" w:themeColor="text1"/>
          <w:szCs w:val="28"/>
          <w:lang w:val="en-US"/>
        </w:rPr>
      </w:pPr>
      <w:hyperlink r:id="rId10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AC497C">
      <w:pPr>
        <w:pStyle w:val="PargrafodaLista"/>
        <w:numPr>
          <w:ilvl w:val="0"/>
          <w:numId w:val="171"/>
        </w:numPr>
        <w:rPr>
          <w:rFonts w:cstheme="minorHAnsi"/>
          <w:color w:val="000000" w:themeColor="text1"/>
          <w:szCs w:val="28"/>
          <w:lang w:val="en-US"/>
        </w:rPr>
      </w:pPr>
      <w:r w:rsidRPr="00AC497C">
        <w:rPr>
          <w:rFonts w:cstheme="minorHAnsi"/>
          <w:color w:val="000000" w:themeColor="text1"/>
          <w:szCs w:val="28"/>
          <w:lang w:val="en-US"/>
        </w:rPr>
        <w:lastRenderedPageBreak/>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FE21D1" w:rsidP="00AC497C">
      <w:pPr>
        <w:rPr>
          <w:rFonts w:cstheme="minorHAnsi"/>
          <w:color w:val="000000" w:themeColor="text1"/>
          <w:szCs w:val="28"/>
          <w:lang w:val="en-US"/>
        </w:rPr>
      </w:pPr>
      <w:hyperlink r:id="rId10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lastRenderedPageBreak/>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Enable Key Vault for deployment.</w:t>
      </w:r>
      <w:r w:rsidRPr="001D31E0">
        <w:rPr>
          <w:rFonts w:cstheme="minorHAnsi"/>
          <w:color w:val="000000" w:themeColor="text1"/>
          <w:szCs w:val="28"/>
          <w:lang w:val="en-US"/>
        </w:rPr>
        <w:t xml:space="preserve"> Key Vault needs to be allowed to be read from during deployment. You can pass this setting at creation or amend it later.</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deployment permission on the resource group.</w:t>
      </w:r>
      <w:r w:rsidRPr="001D31E0">
        <w:rPr>
          <w:rFonts w:cstheme="minorHAnsi"/>
          <w:color w:val="000000" w:themeColor="text1"/>
          <w:szCs w:val="28"/>
          <w:lang w:val="en-US"/>
        </w:rPr>
        <w:t xml:space="preserve"> This is no different than other deployments. However, if you haven't created the resource group, you can assign a role to ensure you can deploy to it.</w:t>
      </w:r>
    </w:p>
    <w:p w:rsidR="001D31E0" w:rsidRPr="001D31E0" w:rsidRDefault="001D31E0" w:rsidP="001D31E0">
      <w:pPr>
        <w:pStyle w:val="PargrafodaLista"/>
        <w:numPr>
          <w:ilvl w:val="0"/>
          <w:numId w:val="172"/>
        </w:numPr>
        <w:rPr>
          <w:rFonts w:cstheme="minorHAnsi"/>
          <w:color w:val="000000" w:themeColor="text1"/>
          <w:szCs w:val="28"/>
          <w:lang w:val="en-US"/>
        </w:rPr>
      </w:pPr>
      <w:r w:rsidRPr="001D31E0">
        <w:rPr>
          <w:rFonts w:cstheme="minorHAnsi"/>
          <w:b/>
          <w:color w:val="000000" w:themeColor="text1"/>
          <w:szCs w:val="28"/>
          <w:lang w:val="en-US"/>
        </w:rPr>
        <w:t>The user needs proper access to the key vault.</w:t>
      </w:r>
      <w:r w:rsidRPr="001D31E0">
        <w:rPr>
          <w:rFonts w:cstheme="minorHAnsi"/>
          <w:color w:val="000000" w:themeColor="text1"/>
          <w:szCs w:val="28"/>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1D31E0">
        <w:rPr>
          <w:rFonts w:cstheme="minorHAnsi"/>
          <w:color w:val="000000" w:themeColor="text1"/>
          <w:szCs w:val="28"/>
          <w:lang w:val="en-US"/>
        </w:rPr>
        <w:t>To enable Key Vault for deployment, there's a setting you can pass, either during creation of the Key Vault instance or something you can amend at a later point. In PowerShell, it's a switch called -</w:t>
      </w:r>
      <w:proofErr w:type="spellStart"/>
      <w:r w:rsidRPr="001D31E0">
        <w:rPr>
          <w:rFonts w:cstheme="minorHAnsi"/>
          <w:b/>
          <w:color w:val="000000" w:themeColor="text1"/>
          <w:szCs w:val="28"/>
          <w:lang w:val="en-US"/>
        </w:rPr>
        <w:t>EnabledForTemplateDeployment</w:t>
      </w:r>
      <w:proofErr w:type="spellEnd"/>
      <w:r w:rsidRPr="001D31E0">
        <w:rPr>
          <w:rFonts w:cstheme="minorHAnsi"/>
          <w:color w:val="000000" w:themeColor="text1"/>
          <w:szCs w:val="28"/>
          <w:lang w:val="en-US"/>
        </w:rPr>
        <w:t xml:space="preserve">. In the Azure CLI, it's an argument </w:t>
      </w:r>
      <w:r w:rsidRPr="001D31E0">
        <w:rPr>
          <w:rFonts w:cstheme="minorHAnsi"/>
          <w:b/>
          <w:color w:val="000000" w:themeColor="text1"/>
          <w:szCs w:val="28"/>
          <w:lang w:val="en-US"/>
        </w:rPr>
        <w:t>called --enabled-for-template-deployment</w:t>
      </w:r>
      <w:r w:rsidRPr="001D31E0">
        <w:rPr>
          <w:rFonts w:cstheme="minorHAnsi"/>
          <w:color w:val="000000" w:themeColor="text1"/>
          <w:szCs w:val="28"/>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1D31E0">
      <w:pPr>
        <w:pStyle w:val="PargrafodaLista"/>
        <w:numPr>
          <w:ilvl w:val="0"/>
          <w:numId w:val="173"/>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1D31E0">
      <w:pPr>
        <w:pStyle w:val="PargrafodaLista"/>
        <w:numPr>
          <w:ilvl w:val="0"/>
          <w:numId w:val="173"/>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w:t>
      </w:r>
      <w:r w:rsidRPr="00741EAF">
        <w:rPr>
          <w:rFonts w:cstheme="minorHAnsi"/>
          <w:color w:val="000000" w:themeColor="text1"/>
          <w:szCs w:val="28"/>
          <w:lang w:val="en-US"/>
        </w:rPr>
        <w:lastRenderedPageBreak/>
        <w:t>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741EAF">
      <w:pPr>
        <w:pStyle w:val="PargrafodaLista"/>
        <w:numPr>
          <w:ilvl w:val="0"/>
          <w:numId w:val="174"/>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741EAF">
      <w:pPr>
        <w:pStyle w:val="PargrafodaLista"/>
        <w:numPr>
          <w:ilvl w:val="1"/>
          <w:numId w:val="174"/>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lastRenderedPageBreak/>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0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881A71">
      <w:pPr>
        <w:pStyle w:val="PargrafodaLista"/>
        <w:numPr>
          <w:ilvl w:val="0"/>
          <w:numId w:val="175"/>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881A71">
      <w:pPr>
        <w:pStyle w:val="PargrafodaLista"/>
        <w:numPr>
          <w:ilvl w:val="0"/>
          <w:numId w:val="175"/>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lastRenderedPageBreak/>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2274AA">
      <w:pPr>
        <w:pStyle w:val="PargrafodaLista"/>
        <w:numPr>
          <w:ilvl w:val="0"/>
          <w:numId w:val="176"/>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2274AA">
      <w:pPr>
        <w:pStyle w:val="PargrafodaLista"/>
        <w:numPr>
          <w:ilvl w:val="0"/>
          <w:numId w:val="176"/>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Microsoft Graph services for people and workplace intelligence can help you access many insights about users and groups in Microsoft 365. For instance, a salesperson participates in meetings, reads </w:t>
      </w:r>
      <w:r w:rsidRPr="00BF6FFC">
        <w:rPr>
          <w:rFonts w:cstheme="minorHAnsi"/>
          <w:color w:val="000000" w:themeColor="text1"/>
          <w:szCs w:val="28"/>
          <w:lang w:val="en-US"/>
        </w:rPr>
        <w:lastRenderedPageBreak/>
        <w:t>emails, and collaborates with colleagues and customers through different channels in an ordinary workday. Hundreds of documents can be shared during collaboration, and a salesperson needs to quickly locate the files to make effective decisions.</w:t>
      </w:r>
    </w:p>
    <w:p w:rsidR="00BF6FFC" w:rsidRPr="00BF6FFC" w:rsidRDefault="00BF6FFC">
      <w:pPr>
        <w:rPr>
          <w:rFonts w:cstheme="minorHAnsi"/>
          <w:color w:val="000000" w:themeColor="text1"/>
          <w:szCs w:val="28"/>
          <w:lang w:val="en-US"/>
        </w:rPr>
      </w:pPr>
    </w:p>
    <w:sectPr w:rsidR="00BF6FFC" w:rsidRPr="00BF6FFC"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29A6" w:rsidRDefault="008C29A6" w:rsidP="00F55509">
      <w:pPr>
        <w:spacing w:after="0" w:line="240" w:lineRule="auto"/>
      </w:pPr>
      <w:r>
        <w:separator/>
      </w:r>
    </w:p>
  </w:endnote>
  <w:endnote w:type="continuationSeparator" w:id="0">
    <w:p w:rsidR="008C29A6" w:rsidRDefault="008C29A6"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29A6" w:rsidRDefault="008C29A6" w:rsidP="00F55509">
      <w:pPr>
        <w:spacing w:after="0" w:line="240" w:lineRule="auto"/>
      </w:pPr>
      <w:r>
        <w:separator/>
      </w:r>
    </w:p>
  </w:footnote>
  <w:footnote w:type="continuationSeparator" w:id="0">
    <w:p w:rsidR="008C29A6" w:rsidRDefault="008C29A6"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4">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5">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9">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7">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9">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1">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0"/>
  </w:num>
  <w:num w:numId="2">
    <w:abstractNumId w:val="121"/>
  </w:num>
  <w:num w:numId="3">
    <w:abstractNumId w:val="169"/>
  </w:num>
  <w:num w:numId="4">
    <w:abstractNumId w:val="132"/>
  </w:num>
  <w:num w:numId="5">
    <w:abstractNumId w:val="49"/>
  </w:num>
  <w:num w:numId="6">
    <w:abstractNumId w:val="150"/>
  </w:num>
  <w:num w:numId="7">
    <w:abstractNumId w:val="159"/>
  </w:num>
  <w:num w:numId="8">
    <w:abstractNumId w:val="97"/>
  </w:num>
  <w:num w:numId="9">
    <w:abstractNumId w:val="12"/>
  </w:num>
  <w:num w:numId="10">
    <w:abstractNumId w:val="76"/>
  </w:num>
  <w:num w:numId="11">
    <w:abstractNumId w:val="67"/>
  </w:num>
  <w:num w:numId="12">
    <w:abstractNumId w:val="82"/>
  </w:num>
  <w:num w:numId="13">
    <w:abstractNumId w:val="162"/>
  </w:num>
  <w:num w:numId="14">
    <w:abstractNumId w:val="62"/>
  </w:num>
  <w:num w:numId="15">
    <w:abstractNumId w:val="102"/>
  </w:num>
  <w:num w:numId="16">
    <w:abstractNumId w:val="51"/>
  </w:num>
  <w:num w:numId="17">
    <w:abstractNumId w:val="50"/>
  </w:num>
  <w:num w:numId="18">
    <w:abstractNumId w:val="152"/>
  </w:num>
  <w:num w:numId="19">
    <w:abstractNumId w:val="145"/>
  </w:num>
  <w:num w:numId="20">
    <w:abstractNumId w:val="153"/>
  </w:num>
  <w:num w:numId="21">
    <w:abstractNumId w:val="86"/>
  </w:num>
  <w:num w:numId="22">
    <w:abstractNumId w:val="131"/>
  </w:num>
  <w:num w:numId="23">
    <w:abstractNumId w:val="80"/>
  </w:num>
  <w:num w:numId="24">
    <w:abstractNumId w:val="149"/>
  </w:num>
  <w:num w:numId="25">
    <w:abstractNumId w:val="3"/>
  </w:num>
  <w:num w:numId="26">
    <w:abstractNumId w:val="101"/>
  </w:num>
  <w:num w:numId="27">
    <w:abstractNumId w:val="33"/>
  </w:num>
  <w:num w:numId="28">
    <w:abstractNumId w:val="100"/>
  </w:num>
  <w:num w:numId="29">
    <w:abstractNumId w:val="165"/>
  </w:num>
  <w:num w:numId="30">
    <w:abstractNumId w:val="128"/>
  </w:num>
  <w:num w:numId="31">
    <w:abstractNumId w:val="31"/>
  </w:num>
  <w:num w:numId="32">
    <w:abstractNumId w:val="39"/>
  </w:num>
  <w:num w:numId="33">
    <w:abstractNumId w:val="148"/>
  </w:num>
  <w:num w:numId="34">
    <w:abstractNumId w:val="171"/>
  </w:num>
  <w:num w:numId="35">
    <w:abstractNumId w:val="120"/>
  </w:num>
  <w:num w:numId="36">
    <w:abstractNumId w:val="18"/>
  </w:num>
  <w:num w:numId="37">
    <w:abstractNumId w:val="68"/>
  </w:num>
  <w:num w:numId="38">
    <w:abstractNumId w:val="109"/>
  </w:num>
  <w:num w:numId="39">
    <w:abstractNumId w:val="126"/>
  </w:num>
  <w:num w:numId="40">
    <w:abstractNumId w:val="29"/>
  </w:num>
  <w:num w:numId="41">
    <w:abstractNumId w:val="164"/>
  </w:num>
  <w:num w:numId="42">
    <w:abstractNumId w:val="105"/>
  </w:num>
  <w:num w:numId="43">
    <w:abstractNumId w:val="170"/>
  </w:num>
  <w:num w:numId="44">
    <w:abstractNumId w:val="57"/>
  </w:num>
  <w:num w:numId="45">
    <w:abstractNumId w:val="112"/>
  </w:num>
  <w:num w:numId="46">
    <w:abstractNumId w:val="23"/>
  </w:num>
  <w:num w:numId="47">
    <w:abstractNumId w:val="9"/>
  </w:num>
  <w:num w:numId="48">
    <w:abstractNumId w:val="88"/>
  </w:num>
  <w:num w:numId="49">
    <w:abstractNumId w:val="32"/>
  </w:num>
  <w:num w:numId="50">
    <w:abstractNumId w:val="20"/>
  </w:num>
  <w:num w:numId="51">
    <w:abstractNumId w:val="113"/>
  </w:num>
  <w:num w:numId="52">
    <w:abstractNumId w:val="134"/>
  </w:num>
  <w:num w:numId="53">
    <w:abstractNumId w:val="36"/>
  </w:num>
  <w:num w:numId="54">
    <w:abstractNumId w:val="137"/>
  </w:num>
  <w:num w:numId="55">
    <w:abstractNumId w:val="115"/>
  </w:num>
  <w:num w:numId="56">
    <w:abstractNumId w:val="59"/>
  </w:num>
  <w:num w:numId="57">
    <w:abstractNumId w:val="61"/>
  </w:num>
  <w:num w:numId="58">
    <w:abstractNumId w:val="27"/>
  </w:num>
  <w:num w:numId="59">
    <w:abstractNumId w:val="8"/>
  </w:num>
  <w:num w:numId="60">
    <w:abstractNumId w:val="158"/>
  </w:num>
  <w:num w:numId="61">
    <w:abstractNumId w:val="81"/>
  </w:num>
  <w:num w:numId="62">
    <w:abstractNumId w:val="15"/>
  </w:num>
  <w:num w:numId="63">
    <w:abstractNumId w:val="65"/>
  </w:num>
  <w:num w:numId="64">
    <w:abstractNumId w:val="167"/>
  </w:num>
  <w:num w:numId="65">
    <w:abstractNumId w:val="63"/>
  </w:num>
  <w:num w:numId="66">
    <w:abstractNumId w:val="38"/>
  </w:num>
  <w:num w:numId="67">
    <w:abstractNumId w:val="127"/>
  </w:num>
  <w:num w:numId="68">
    <w:abstractNumId w:val="156"/>
  </w:num>
  <w:num w:numId="69">
    <w:abstractNumId w:val="119"/>
  </w:num>
  <w:num w:numId="70">
    <w:abstractNumId w:val="64"/>
  </w:num>
  <w:num w:numId="71">
    <w:abstractNumId w:val="46"/>
  </w:num>
  <w:num w:numId="72">
    <w:abstractNumId w:val="124"/>
  </w:num>
  <w:num w:numId="73">
    <w:abstractNumId w:val="98"/>
  </w:num>
  <w:num w:numId="74">
    <w:abstractNumId w:val="16"/>
  </w:num>
  <w:num w:numId="75">
    <w:abstractNumId w:val="5"/>
  </w:num>
  <w:num w:numId="76">
    <w:abstractNumId w:val="99"/>
  </w:num>
  <w:num w:numId="77">
    <w:abstractNumId w:val="21"/>
  </w:num>
  <w:num w:numId="78">
    <w:abstractNumId w:val="157"/>
  </w:num>
  <w:num w:numId="79">
    <w:abstractNumId w:val="30"/>
  </w:num>
  <w:num w:numId="80">
    <w:abstractNumId w:val="114"/>
  </w:num>
  <w:num w:numId="81">
    <w:abstractNumId w:val="55"/>
  </w:num>
  <w:num w:numId="82">
    <w:abstractNumId w:val="117"/>
  </w:num>
  <w:num w:numId="83">
    <w:abstractNumId w:val="154"/>
  </w:num>
  <w:num w:numId="84">
    <w:abstractNumId w:val="2"/>
  </w:num>
  <w:num w:numId="85">
    <w:abstractNumId w:val="92"/>
  </w:num>
  <w:num w:numId="86">
    <w:abstractNumId w:val="52"/>
  </w:num>
  <w:num w:numId="87">
    <w:abstractNumId w:val="141"/>
  </w:num>
  <w:num w:numId="88">
    <w:abstractNumId w:val="146"/>
  </w:num>
  <w:num w:numId="89">
    <w:abstractNumId w:val="44"/>
  </w:num>
  <w:num w:numId="90">
    <w:abstractNumId w:val="122"/>
  </w:num>
  <w:num w:numId="91">
    <w:abstractNumId w:val="6"/>
  </w:num>
  <w:num w:numId="92">
    <w:abstractNumId w:val="123"/>
  </w:num>
  <w:num w:numId="93">
    <w:abstractNumId w:val="104"/>
  </w:num>
  <w:num w:numId="94">
    <w:abstractNumId w:val="17"/>
  </w:num>
  <w:num w:numId="95">
    <w:abstractNumId w:val="96"/>
  </w:num>
  <w:num w:numId="96">
    <w:abstractNumId w:val="24"/>
  </w:num>
  <w:num w:numId="97">
    <w:abstractNumId w:val="53"/>
  </w:num>
  <w:num w:numId="98">
    <w:abstractNumId w:val="142"/>
  </w:num>
  <w:num w:numId="99">
    <w:abstractNumId w:val="89"/>
  </w:num>
  <w:num w:numId="100">
    <w:abstractNumId w:val="135"/>
  </w:num>
  <w:num w:numId="101">
    <w:abstractNumId w:val="56"/>
  </w:num>
  <w:num w:numId="102">
    <w:abstractNumId w:val="74"/>
  </w:num>
  <w:num w:numId="103">
    <w:abstractNumId w:val="71"/>
  </w:num>
  <w:num w:numId="104">
    <w:abstractNumId w:val="77"/>
  </w:num>
  <w:num w:numId="105">
    <w:abstractNumId w:val="139"/>
  </w:num>
  <w:num w:numId="106">
    <w:abstractNumId w:val="140"/>
  </w:num>
  <w:num w:numId="107">
    <w:abstractNumId w:val="91"/>
  </w:num>
  <w:num w:numId="108">
    <w:abstractNumId w:val="4"/>
  </w:num>
  <w:num w:numId="109">
    <w:abstractNumId w:val="48"/>
  </w:num>
  <w:num w:numId="110">
    <w:abstractNumId w:val="87"/>
  </w:num>
  <w:num w:numId="111">
    <w:abstractNumId w:val="37"/>
  </w:num>
  <w:num w:numId="112">
    <w:abstractNumId w:val="155"/>
  </w:num>
  <w:num w:numId="113">
    <w:abstractNumId w:val="14"/>
  </w:num>
  <w:num w:numId="114">
    <w:abstractNumId w:val="25"/>
  </w:num>
  <w:num w:numId="115">
    <w:abstractNumId w:val="143"/>
  </w:num>
  <w:num w:numId="116">
    <w:abstractNumId w:val="11"/>
  </w:num>
  <w:num w:numId="117">
    <w:abstractNumId w:val="172"/>
  </w:num>
  <w:num w:numId="118">
    <w:abstractNumId w:val="10"/>
  </w:num>
  <w:num w:numId="119">
    <w:abstractNumId w:val="78"/>
  </w:num>
  <w:num w:numId="120">
    <w:abstractNumId w:val="47"/>
  </w:num>
  <w:num w:numId="121">
    <w:abstractNumId w:val="160"/>
  </w:num>
  <w:num w:numId="122">
    <w:abstractNumId w:val="166"/>
  </w:num>
  <w:num w:numId="123">
    <w:abstractNumId w:val="84"/>
  </w:num>
  <w:num w:numId="124">
    <w:abstractNumId w:val="0"/>
  </w:num>
  <w:num w:numId="125">
    <w:abstractNumId w:val="45"/>
  </w:num>
  <w:num w:numId="126">
    <w:abstractNumId w:val="75"/>
  </w:num>
  <w:num w:numId="127">
    <w:abstractNumId w:val="22"/>
  </w:num>
  <w:num w:numId="128">
    <w:abstractNumId w:val="129"/>
  </w:num>
  <w:num w:numId="129">
    <w:abstractNumId w:val="144"/>
  </w:num>
  <w:num w:numId="130">
    <w:abstractNumId w:val="133"/>
  </w:num>
  <w:num w:numId="131">
    <w:abstractNumId w:val="34"/>
  </w:num>
  <w:num w:numId="132">
    <w:abstractNumId w:val="41"/>
  </w:num>
  <w:num w:numId="133">
    <w:abstractNumId w:val="83"/>
  </w:num>
  <w:num w:numId="134">
    <w:abstractNumId w:val="90"/>
  </w:num>
  <w:num w:numId="135">
    <w:abstractNumId w:val="147"/>
  </w:num>
  <w:num w:numId="136">
    <w:abstractNumId w:val="66"/>
  </w:num>
  <w:num w:numId="137">
    <w:abstractNumId w:val="35"/>
  </w:num>
  <w:num w:numId="138">
    <w:abstractNumId w:val="118"/>
  </w:num>
  <w:num w:numId="139">
    <w:abstractNumId w:val="116"/>
  </w:num>
  <w:num w:numId="140">
    <w:abstractNumId w:val="69"/>
  </w:num>
  <w:num w:numId="141">
    <w:abstractNumId w:val="94"/>
  </w:num>
  <w:num w:numId="142">
    <w:abstractNumId w:val="106"/>
  </w:num>
  <w:num w:numId="143">
    <w:abstractNumId w:val="40"/>
  </w:num>
  <w:num w:numId="144">
    <w:abstractNumId w:val="174"/>
  </w:num>
  <w:num w:numId="145">
    <w:abstractNumId w:val="70"/>
  </w:num>
  <w:num w:numId="146">
    <w:abstractNumId w:val="110"/>
  </w:num>
  <w:num w:numId="147">
    <w:abstractNumId w:val="151"/>
  </w:num>
  <w:num w:numId="148">
    <w:abstractNumId w:val="1"/>
  </w:num>
  <w:num w:numId="149">
    <w:abstractNumId w:val="54"/>
  </w:num>
  <w:num w:numId="150">
    <w:abstractNumId w:val="72"/>
  </w:num>
  <w:num w:numId="151">
    <w:abstractNumId w:val="26"/>
  </w:num>
  <w:num w:numId="152">
    <w:abstractNumId w:val="176"/>
  </w:num>
  <w:num w:numId="153">
    <w:abstractNumId w:val="85"/>
  </w:num>
  <w:num w:numId="154">
    <w:abstractNumId w:val="13"/>
  </w:num>
  <w:num w:numId="155">
    <w:abstractNumId w:val="28"/>
  </w:num>
  <w:num w:numId="156">
    <w:abstractNumId w:val="111"/>
  </w:num>
  <w:num w:numId="157">
    <w:abstractNumId w:val="168"/>
  </w:num>
  <w:num w:numId="158">
    <w:abstractNumId w:val="107"/>
  </w:num>
  <w:num w:numId="159">
    <w:abstractNumId w:val="161"/>
  </w:num>
  <w:num w:numId="160">
    <w:abstractNumId w:val="79"/>
  </w:num>
  <w:num w:numId="161">
    <w:abstractNumId w:val="136"/>
  </w:num>
  <w:num w:numId="162">
    <w:abstractNumId w:val="58"/>
  </w:num>
  <w:num w:numId="163">
    <w:abstractNumId w:val="108"/>
  </w:num>
  <w:num w:numId="164">
    <w:abstractNumId w:val="125"/>
  </w:num>
  <w:num w:numId="165">
    <w:abstractNumId w:val="163"/>
  </w:num>
  <w:num w:numId="166">
    <w:abstractNumId w:val="42"/>
  </w:num>
  <w:num w:numId="167">
    <w:abstractNumId w:val="95"/>
  </w:num>
  <w:num w:numId="168">
    <w:abstractNumId w:val="73"/>
  </w:num>
  <w:num w:numId="169">
    <w:abstractNumId w:val="7"/>
  </w:num>
  <w:num w:numId="170">
    <w:abstractNumId w:val="130"/>
  </w:num>
  <w:num w:numId="171">
    <w:abstractNumId w:val="103"/>
  </w:num>
  <w:num w:numId="172">
    <w:abstractNumId w:val="175"/>
  </w:num>
  <w:num w:numId="173">
    <w:abstractNumId w:val="173"/>
  </w:num>
  <w:num w:numId="174">
    <w:abstractNumId w:val="93"/>
  </w:num>
  <w:num w:numId="175">
    <w:abstractNumId w:val="138"/>
  </w:num>
  <w:num w:numId="176">
    <w:abstractNumId w:val="43"/>
  </w:num>
  <w:num w:numId="177">
    <w:abstractNumId w:val="19"/>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E5F00"/>
    <w:rsid w:val="000F2745"/>
    <w:rsid w:val="000F38ED"/>
    <w:rsid w:val="000F5534"/>
    <w:rsid w:val="001015E0"/>
    <w:rsid w:val="00113EB7"/>
    <w:rsid w:val="00115217"/>
    <w:rsid w:val="00120535"/>
    <w:rsid w:val="00133160"/>
    <w:rsid w:val="00136F54"/>
    <w:rsid w:val="00140867"/>
    <w:rsid w:val="00142D5D"/>
    <w:rsid w:val="0015135D"/>
    <w:rsid w:val="001617B7"/>
    <w:rsid w:val="0016631B"/>
    <w:rsid w:val="001670AF"/>
    <w:rsid w:val="00173CEF"/>
    <w:rsid w:val="001836AC"/>
    <w:rsid w:val="00184D4B"/>
    <w:rsid w:val="00185709"/>
    <w:rsid w:val="00186D8E"/>
    <w:rsid w:val="0019169D"/>
    <w:rsid w:val="001A15C4"/>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303C"/>
    <w:rsid w:val="00215FD8"/>
    <w:rsid w:val="00217786"/>
    <w:rsid w:val="00217B7B"/>
    <w:rsid w:val="00220292"/>
    <w:rsid w:val="002274AA"/>
    <w:rsid w:val="0023087B"/>
    <w:rsid w:val="00234A9E"/>
    <w:rsid w:val="002419AA"/>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05E9"/>
    <w:rsid w:val="002E511F"/>
    <w:rsid w:val="002E5AC7"/>
    <w:rsid w:val="002F34E0"/>
    <w:rsid w:val="002F62F5"/>
    <w:rsid w:val="00323B72"/>
    <w:rsid w:val="003371EF"/>
    <w:rsid w:val="00337FF6"/>
    <w:rsid w:val="00344B56"/>
    <w:rsid w:val="00347ED2"/>
    <w:rsid w:val="003518D2"/>
    <w:rsid w:val="00361FB3"/>
    <w:rsid w:val="00371C12"/>
    <w:rsid w:val="003802F4"/>
    <w:rsid w:val="00380AB0"/>
    <w:rsid w:val="0038219D"/>
    <w:rsid w:val="00382C61"/>
    <w:rsid w:val="003848A2"/>
    <w:rsid w:val="00386CF6"/>
    <w:rsid w:val="003C13D2"/>
    <w:rsid w:val="003C4EEF"/>
    <w:rsid w:val="003C5BD6"/>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64C11"/>
    <w:rsid w:val="00482760"/>
    <w:rsid w:val="00482D8A"/>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67F3D"/>
    <w:rsid w:val="0057038B"/>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1210"/>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4646"/>
    <w:rsid w:val="006778A7"/>
    <w:rsid w:val="00677F29"/>
    <w:rsid w:val="00690BEE"/>
    <w:rsid w:val="00695001"/>
    <w:rsid w:val="00695AF9"/>
    <w:rsid w:val="00696EF7"/>
    <w:rsid w:val="006A7FEF"/>
    <w:rsid w:val="006B17AF"/>
    <w:rsid w:val="006B62D9"/>
    <w:rsid w:val="006B681C"/>
    <w:rsid w:val="006C0DB5"/>
    <w:rsid w:val="006C2407"/>
    <w:rsid w:val="006C633E"/>
    <w:rsid w:val="006C79CA"/>
    <w:rsid w:val="006D02DD"/>
    <w:rsid w:val="006E39CD"/>
    <w:rsid w:val="006E63C6"/>
    <w:rsid w:val="00701258"/>
    <w:rsid w:val="00704444"/>
    <w:rsid w:val="007058F0"/>
    <w:rsid w:val="0070730E"/>
    <w:rsid w:val="00722444"/>
    <w:rsid w:val="007230C0"/>
    <w:rsid w:val="00730F98"/>
    <w:rsid w:val="00731C3A"/>
    <w:rsid w:val="00734C35"/>
    <w:rsid w:val="0073562A"/>
    <w:rsid w:val="00741EAF"/>
    <w:rsid w:val="007461F0"/>
    <w:rsid w:val="00746CDD"/>
    <w:rsid w:val="007507B8"/>
    <w:rsid w:val="007536C0"/>
    <w:rsid w:val="007601F1"/>
    <w:rsid w:val="00772990"/>
    <w:rsid w:val="00777134"/>
    <w:rsid w:val="007921F3"/>
    <w:rsid w:val="00795863"/>
    <w:rsid w:val="00797ED6"/>
    <w:rsid w:val="007A3856"/>
    <w:rsid w:val="007A56AA"/>
    <w:rsid w:val="007A7C13"/>
    <w:rsid w:val="007B000D"/>
    <w:rsid w:val="007B2660"/>
    <w:rsid w:val="007B4C38"/>
    <w:rsid w:val="007C75D1"/>
    <w:rsid w:val="007D3FE7"/>
    <w:rsid w:val="007D41A3"/>
    <w:rsid w:val="007F3D99"/>
    <w:rsid w:val="007F6922"/>
    <w:rsid w:val="007F7859"/>
    <w:rsid w:val="00804E53"/>
    <w:rsid w:val="008050DD"/>
    <w:rsid w:val="008146E0"/>
    <w:rsid w:val="00820AFE"/>
    <w:rsid w:val="00822843"/>
    <w:rsid w:val="00825E0A"/>
    <w:rsid w:val="00826BBD"/>
    <w:rsid w:val="00833819"/>
    <w:rsid w:val="00833DC4"/>
    <w:rsid w:val="008353E4"/>
    <w:rsid w:val="00840258"/>
    <w:rsid w:val="0084139C"/>
    <w:rsid w:val="0084714D"/>
    <w:rsid w:val="00860BAD"/>
    <w:rsid w:val="00862D4E"/>
    <w:rsid w:val="00865B00"/>
    <w:rsid w:val="008667F3"/>
    <w:rsid w:val="00881A71"/>
    <w:rsid w:val="0089110A"/>
    <w:rsid w:val="008955AF"/>
    <w:rsid w:val="0089577A"/>
    <w:rsid w:val="00895F08"/>
    <w:rsid w:val="008A5FD3"/>
    <w:rsid w:val="008B5FF6"/>
    <w:rsid w:val="008C1714"/>
    <w:rsid w:val="008C29A6"/>
    <w:rsid w:val="008C69B2"/>
    <w:rsid w:val="008D7D04"/>
    <w:rsid w:val="008D7F93"/>
    <w:rsid w:val="008E0E33"/>
    <w:rsid w:val="008E1E9C"/>
    <w:rsid w:val="008E3356"/>
    <w:rsid w:val="008E5C23"/>
    <w:rsid w:val="008F7E46"/>
    <w:rsid w:val="00915FDA"/>
    <w:rsid w:val="00921F92"/>
    <w:rsid w:val="009268A6"/>
    <w:rsid w:val="00936808"/>
    <w:rsid w:val="00962095"/>
    <w:rsid w:val="0096686E"/>
    <w:rsid w:val="00975231"/>
    <w:rsid w:val="00977A8E"/>
    <w:rsid w:val="00981DAC"/>
    <w:rsid w:val="00984C92"/>
    <w:rsid w:val="0099388C"/>
    <w:rsid w:val="009A577B"/>
    <w:rsid w:val="009B62B8"/>
    <w:rsid w:val="009B6AAE"/>
    <w:rsid w:val="009C0E83"/>
    <w:rsid w:val="009C1314"/>
    <w:rsid w:val="009C2900"/>
    <w:rsid w:val="009D378E"/>
    <w:rsid w:val="009D69D2"/>
    <w:rsid w:val="009F2DFF"/>
    <w:rsid w:val="00A02622"/>
    <w:rsid w:val="00A05BE7"/>
    <w:rsid w:val="00A20F7B"/>
    <w:rsid w:val="00A222A5"/>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2208"/>
    <w:rsid w:val="00AC3048"/>
    <w:rsid w:val="00AC497C"/>
    <w:rsid w:val="00AC6656"/>
    <w:rsid w:val="00AD6D26"/>
    <w:rsid w:val="00AE2BC9"/>
    <w:rsid w:val="00AE2EEA"/>
    <w:rsid w:val="00B010E6"/>
    <w:rsid w:val="00B01400"/>
    <w:rsid w:val="00B02F73"/>
    <w:rsid w:val="00B02F7F"/>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79C4"/>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72E1"/>
    <w:rsid w:val="00D35D84"/>
    <w:rsid w:val="00D37773"/>
    <w:rsid w:val="00D45AC5"/>
    <w:rsid w:val="00D47071"/>
    <w:rsid w:val="00D52107"/>
    <w:rsid w:val="00D5399A"/>
    <w:rsid w:val="00D74AE6"/>
    <w:rsid w:val="00D91871"/>
    <w:rsid w:val="00D92A8E"/>
    <w:rsid w:val="00D93D5C"/>
    <w:rsid w:val="00DA1577"/>
    <w:rsid w:val="00DA2E74"/>
    <w:rsid w:val="00DA7A09"/>
    <w:rsid w:val="00DB4762"/>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34F4C"/>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A259B"/>
    <w:rsid w:val="00FA39EF"/>
    <w:rsid w:val="00FB01F4"/>
    <w:rsid w:val="00FB0B4C"/>
    <w:rsid w:val="00FC48E8"/>
    <w:rsid w:val="00FC56A1"/>
    <w:rsid w:val="00FC7F72"/>
    <w:rsid w:val="00FD388C"/>
    <w:rsid w:val="00FD695A"/>
    <w:rsid w:val="00FD72C6"/>
    <w:rsid w:val="00FE21D1"/>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docs.microsoft.com/en-us/learn/modules/arm-template-test/5-exercise-test-toolkit?pivots=window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108" Type="http://schemas.openxmlformats.org/officeDocument/2006/relationships/hyperlink" Target="https://docs.microsoft.com/en-us/learn/modules/deploy-templates-command-line-github-actions/6-github-actions" TargetMode="Externa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create-azure-resource-manager-template-vs-code/5-exercise-parameters-output?pivots=powershel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docs.microsoft.com/en-us/azure/app-service/troubleshoot-diagnostic-logs"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hyperlink" Target="https://docs.microsoft.com/en-us/learn/modules/create-azure-resource-manager-template-vs-code/3-exercise-create-and-deploy-template?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 Id="rId11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405B2A23-6D39-4107-8CB7-FD403CE15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15269</TotalTime>
  <Pages>152</Pages>
  <Words>47028</Words>
  <Characters>253957</Characters>
  <Application>Microsoft Office Word</Application>
  <DocSecurity>0</DocSecurity>
  <Lines>2116</Lines>
  <Paragraphs>600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323</cp:revision>
  <dcterms:created xsi:type="dcterms:W3CDTF">2021-03-17T08:55:00Z</dcterms:created>
  <dcterms:modified xsi:type="dcterms:W3CDTF">2021-04-20T22:04:00Z</dcterms:modified>
</cp:coreProperties>
</file>